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>
          <w:rFonts w:ascii="Cambria" w:cs="Cambria" w:eastAsia="Cambria" w:hAnsi="Cambria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mallCaps w:val="0"/>
          <w:color w:val="000000"/>
          <w:sz w:val="24"/>
          <w:szCs w:val="24"/>
          <w:rtl w:val="0"/>
        </w:rPr>
        <w:t xml:space="preserve">FINAL PROJECT – GRADING RUBRIC</w:t>
      </w:r>
    </w:p>
    <w:tbl>
      <w:tblPr>
        <w:tblStyle w:val="Table1"/>
        <w:tblW w:w="13170.000000000002" w:type="dxa"/>
        <w:jc w:val="left"/>
        <w:tblInd w:w="105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84"/>
        <w:gridCol w:w="2166"/>
        <w:gridCol w:w="2296"/>
        <w:gridCol w:w="2763.000000000001"/>
        <w:gridCol w:w="2647.0000000000005"/>
        <w:gridCol w:w="914.0000000000009"/>
        <w:tblGridChange w:id="0">
          <w:tblGrid>
            <w:gridCol w:w="2384"/>
            <w:gridCol w:w="2166"/>
            <w:gridCol w:w="2296"/>
            <w:gridCol w:w="2763.000000000001"/>
            <w:gridCol w:w="2647.0000000000005"/>
            <w:gridCol w:w="914.0000000000009"/>
          </w:tblGrid>
        </w:tblGridChange>
      </w:tblGrid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right="-105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DIMENSIONS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LEVEL 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(60-69%)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LEVEL 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(70-79%)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LEVEL 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(80-89%)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LEVEL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(90-100%)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SCORE</w:t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line="240" w:lineRule="auto"/>
              <w:ind w:left="36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Mini Paper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group researches a social problem and writes a 3-4 page paper based on background research of a social problem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group identifies a social problem and provides background information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Social problem is identified; background information is missing or incomplete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Social problem is identified; background information is vaguely described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Social problem is identified and explained; background information is accurate and stated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Social problem is identified and explained; background information is thoroughly vetted and clearly stated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group is able to distinguish objective and subjective realities of the social problem.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Objective and/or subjective realities are missing or incomplete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Objective and subjective realities are generally mentioned; little specific evidence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Objective and subjective realities are identified with 1-2 specific examples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Objective and subjective realities are distinguished with 2-3 specific examples clearly described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group articulates how mainstream media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frames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social problem.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Little to no information on the media’s role in framing the social problem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role of mainstream media is mentioned only anecdotally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role of mainstream media is articulated with 1-2 examples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role of mainstream media is clearly articulated with specific multiple examples from events or coverage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group cites at least ten relevant, outside sources in the paper.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Few to no sources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3-5 sources provided correctly; sources are somewhat relevant to the issue addressed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6-9 sources provided correctly; sources are relevant to the issue addressed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 sources provided correctly; sources are highly relevant to the issue addressed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right="-105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  </w:t>
            </w: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P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RESENTATION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Organization is described and mission is defined 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3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 description is vague and/or no mission is 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 description is adequate; mission is not clearly 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 description is thoughtful and mission is 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 description is detailed and mission is clearly 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0" w:right="-105" w:hanging="27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group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is able to identify elements of a theoretical perspective reflective in the organization’s mission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3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Theoretical perspective(s) is vague or missing 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Theoretical perspective(s) need to be expanded upon; little or no evidence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Theoretical perspective(s) are identified; examples/evidence could be more detailed 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Clearly identifies theoretical perspective(s) utilized using specific examples/evidence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group explains the organization’s approach and the resources utilized</w:t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3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Organization’s approach and/or resources utilized are vague or missing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Organization’s approach could be better explained and resources utilized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Organization’s approach and resources utilized are explained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Organization’s approach and resources utilized are thoroughly explained in detail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d.  Presentation is creative and engaging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lacks creativity and audience appears disengaged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could have been more creative; audience shows some engagement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creative and audience is engaged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demonstrates thoughtful creativity and keeps audience actively engaged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5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e.  Equal Contributions:  students demonstrate equal efforts put forth in the execution of the 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not evenly executed, appears unpracticed with member(s) over or under contributing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could have been more evenly executed, contributions appear unequal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executed well with fairly equal contributions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expertly executed with clearly  equal contributions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f.  The group kept to the stated time parameters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well over/under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 somewhat over/under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slightly over/under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Presentation is perfectly timed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  POSTER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right="-105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a.  Poster clearly represents the work of the organization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3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poster’s images and text were confusing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The poster’s images and text needed to better represent the organization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hanging="6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Poster contains good images and text that represent the organization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6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Poster contains a variety of visual images and text that clearly represent the work of the organization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b.  Poster is ideally balanced (70/30) visually and textually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Poster was clearly unbalanced in its visuals and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Poster could have been better balanced visually and textually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Poster was mostly balanced visually and textually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Poster was ideally balanced visually and textually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105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right="-105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COMMENTS: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5.0" w:type="dxa"/>
              <w:bottom w:w="0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